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91C" w:rsidRDefault="00C3691C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3691C" w:rsidRDefault="00C3691C">
      <w:pPr>
        <w:pStyle w:val="ConsPlusNormal"/>
        <w:jc w:val="both"/>
        <w:outlineLvl w:val="0"/>
      </w:pPr>
    </w:p>
    <w:p w:rsidR="00C3691C" w:rsidRDefault="00C3691C">
      <w:pPr>
        <w:pStyle w:val="ConsPlusNormal"/>
        <w:outlineLvl w:val="0"/>
      </w:pPr>
      <w:r>
        <w:t>Зарегистрировано в Минюсте России 20 августа 2013 г. N 29470</w:t>
      </w:r>
    </w:p>
    <w:p w:rsidR="00C3691C" w:rsidRDefault="00C369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3691C" w:rsidRDefault="00C3691C">
      <w:pPr>
        <w:pStyle w:val="ConsPlusNormal"/>
      </w:pPr>
    </w:p>
    <w:p w:rsidR="00C3691C" w:rsidRDefault="00C3691C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C3691C" w:rsidRDefault="00C3691C">
      <w:pPr>
        <w:pStyle w:val="ConsPlusTitle"/>
        <w:jc w:val="center"/>
      </w:pPr>
    </w:p>
    <w:p w:rsidR="00C3691C" w:rsidRDefault="00C3691C">
      <w:pPr>
        <w:pStyle w:val="ConsPlusTitle"/>
        <w:jc w:val="center"/>
      </w:pPr>
      <w:r>
        <w:t>ПРИКАЗ</w:t>
      </w:r>
    </w:p>
    <w:p w:rsidR="00C3691C" w:rsidRDefault="00C3691C">
      <w:pPr>
        <w:pStyle w:val="ConsPlusTitle"/>
        <w:jc w:val="center"/>
      </w:pPr>
      <w:r>
        <w:t>от 2 августа 2013 г. N 723</w:t>
      </w:r>
    </w:p>
    <w:p w:rsidR="00C3691C" w:rsidRDefault="00C3691C">
      <w:pPr>
        <w:pStyle w:val="ConsPlusTitle"/>
        <w:jc w:val="center"/>
      </w:pPr>
    </w:p>
    <w:p w:rsidR="00C3691C" w:rsidRDefault="00C3691C">
      <w:pPr>
        <w:pStyle w:val="ConsPlusTitle"/>
        <w:jc w:val="center"/>
      </w:pPr>
      <w:r>
        <w:t>ОБ УТВЕРЖДЕНИИ</w:t>
      </w:r>
    </w:p>
    <w:p w:rsidR="00C3691C" w:rsidRDefault="00C3691C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3691C" w:rsidRDefault="00C3691C">
      <w:pPr>
        <w:pStyle w:val="ConsPlusTitle"/>
        <w:jc w:val="center"/>
      </w:pPr>
      <w:r>
        <w:t>СРЕДНЕГО ПРОФЕССИОНАЛЬНОГО ОБРАЗОВАНИЯ ПО ПРОФЕССИИ</w:t>
      </w:r>
    </w:p>
    <w:p w:rsidR="00C3691C" w:rsidRDefault="00C3691C">
      <w:pPr>
        <w:pStyle w:val="ConsPlusTitle"/>
        <w:jc w:val="center"/>
      </w:pPr>
      <w:r>
        <w:t>100701.01 ПРОДАВЕЦ, КОНТРОЛЕР-КАССИР</w:t>
      </w:r>
    </w:p>
    <w:p w:rsidR="00C3691C" w:rsidRDefault="00C369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369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91C" w:rsidRDefault="00C369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91C" w:rsidRDefault="00C369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691C" w:rsidRDefault="00C369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691C" w:rsidRDefault="00C369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России от 09.04.2015 N 389,</w:t>
            </w:r>
          </w:p>
          <w:p w:rsidR="00C3691C" w:rsidRDefault="00C3691C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13.07.2021 </w:t>
            </w:r>
            <w:hyperlink r:id="rId6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 xml:space="preserve">, от 03.07.2024 </w:t>
            </w:r>
            <w:hyperlink r:id="rId7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91C" w:rsidRDefault="00C3691C">
            <w:pPr>
              <w:pStyle w:val="ConsPlusNormal"/>
            </w:pPr>
          </w:p>
        </w:tc>
      </w:tr>
    </w:tbl>
    <w:p w:rsidR="00C3691C" w:rsidRDefault="00C3691C">
      <w:pPr>
        <w:pStyle w:val="ConsPlusNormal"/>
        <w:jc w:val="center"/>
      </w:pPr>
    </w:p>
    <w:p w:rsidR="00C3691C" w:rsidRDefault="00C3691C">
      <w:pPr>
        <w:pStyle w:val="ConsPlusNormal"/>
        <w:ind w:firstLine="540"/>
        <w:jc w:val="both"/>
      </w:pPr>
      <w:r>
        <w:t>В соответствии с пунктом 5.2.41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2923), приказываю: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профессии 100701.01 Продавец, контролер-кассир.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8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8 апреля 2010 г. N 304 "Об утверждении и введении в действие федерального государственного образовательного стандарта начального профессионального образования по профессии 100701.01 Продавец, контролер-кассир" (зарегистрирован Министерством юстиции Российской Федерации 28 апреля 2010 г., регистрационный N 17034).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jc w:val="right"/>
      </w:pPr>
      <w:r>
        <w:t>Министр</w:t>
      </w:r>
    </w:p>
    <w:p w:rsidR="00C3691C" w:rsidRDefault="00C3691C">
      <w:pPr>
        <w:pStyle w:val="ConsPlusNormal"/>
        <w:jc w:val="right"/>
      </w:pPr>
      <w:r>
        <w:t>Д.В.ЛИВАНОВ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jc w:val="right"/>
        <w:outlineLvl w:val="0"/>
      </w:pPr>
      <w:r>
        <w:t>Приложение</w:t>
      </w:r>
    </w:p>
    <w:p w:rsidR="00C3691C" w:rsidRDefault="00C3691C">
      <w:pPr>
        <w:pStyle w:val="ConsPlusNormal"/>
        <w:jc w:val="right"/>
      </w:pPr>
    </w:p>
    <w:p w:rsidR="00C3691C" w:rsidRDefault="00C3691C">
      <w:pPr>
        <w:pStyle w:val="ConsPlusNormal"/>
        <w:jc w:val="right"/>
      </w:pPr>
      <w:r>
        <w:t>Утвержден</w:t>
      </w:r>
    </w:p>
    <w:p w:rsidR="00C3691C" w:rsidRDefault="00C3691C">
      <w:pPr>
        <w:pStyle w:val="ConsPlusNormal"/>
        <w:jc w:val="right"/>
      </w:pPr>
      <w:r>
        <w:t>приказом Министерства образования</w:t>
      </w:r>
    </w:p>
    <w:p w:rsidR="00C3691C" w:rsidRDefault="00C3691C">
      <w:pPr>
        <w:pStyle w:val="ConsPlusNormal"/>
        <w:jc w:val="right"/>
      </w:pPr>
      <w:r>
        <w:t>и науки Российской Федерации</w:t>
      </w:r>
    </w:p>
    <w:p w:rsidR="00C3691C" w:rsidRDefault="00C3691C">
      <w:pPr>
        <w:pStyle w:val="ConsPlusNormal"/>
        <w:jc w:val="right"/>
      </w:pPr>
      <w:r>
        <w:t>от 2 августа 2013 г. N 723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</w:pPr>
      <w:bookmarkStart w:id="1" w:name="P36"/>
      <w:bookmarkEnd w:id="1"/>
      <w:r>
        <w:t>ФЕДЕРАЛЬНЫЙ ГОСУДАРСТВЕННЫЙ ОБРАЗОВАТЕЛЬНЫЙ СТАНДАРТ</w:t>
      </w:r>
    </w:p>
    <w:p w:rsidR="00C3691C" w:rsidRDefault="00C3691C">
      <w:pPr>
        <w:pStyle w:val="ConsPlusTitle"/>
        <w:jc w:val="center"/>
      </w:pPr>
      <w:r>
        <w:t>СРЕДНЕГО ПРОФЕССИОНАЛЬНОГО ОБРАЗОВАНИЯ ПО ПРОФЕССИИ</w:t>
      </w:r>
    </w:p>
    <w:p w:rsidR="00C3691C" w:rsidRDefault="00C3691C">
      <w:pPr>
        <w:pStyle w:val="ConsPlusTitle"/>
        <w:jc w:val="center"/>
      </w:pPr>
      <w:r>
        <w:t>100701.01 ПРОДАВЕЦ, КОНТРОЛЕР-КАССИР</w:t>
      </w:r>
    </w:p>
    <w:p w:rsidR="00C3691C" w:rsidRDefault="00C3691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C3691C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91C" w:rsidRDefault="00C3691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91C" w:rsidRDefault="00C3691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691C" w:rsidRDefault="00C3691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3691C" w:rsidRDefault="00C3691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</w:t>
            </w:r>
            <w:proofErr w:type="spellStart"/>
            <w:r>
              <w:rPr>
                <w:color w:val="392C69"/>
              </w:rPr>
              <w:t>Минобрнауки</w:t>
            </w:r>
            <w:proofErr w:type="spellEnd"/>
            <w:r>
              <w:rPr>
                <w:color w:val="392C69"/>
              </w:rPr>
              <w:t xml:space="preserve"> России от 09.04.2015 N 389,</w:t>
            </w:r>
          </w:p>
          <w:p w:rsidR="00C3691C" w:rsidRDefault="00C3691C">
            <w:pPr>
              <w:pStyle w:val="ConsPlusNormal"/>
              <w:jc w:val="center"/>
            </w:pPr>
            <w:r>
              <w:rPr>
                <w:color w:val="392C69"/>
              </w:rPr>
              <w:t xml:space="preserve">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13.07.2021 </w:t>
            </w:r>
            <w:hyperlink r:id="rId10">
              <w:r>
                <w:rPr>
                  <w:color w:val="0000FF"/>
                </w:rPr>
                <w:t>N 450</w:t>
              </w:r>
            </w:hyperlink>
            <w:r>
              <w:rPr>
                <w:color w:val="392C69"/>
              </w:rPr>
              <w:t xml:space="preserve">, от 03.07.2024 </w:t>
            </w:r>
            <w:hyperlink r:id="rId11">
              <w:r>
                <w:rPr>
                  <w:color w:val="0000FF"/>
                </w:rPr>
                <w:t>N 464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691C" w:rsidRDefault="00C3691C">
            <w:pPr>
              <w:pStyle w:val="ConsPlusNormal"/>
            </w:pPr>
          </w:p>
        </w:tc>
      </w:tr>
    </w:tbl>
    <w:p w:rsidR="00C3691C" w:rsidRDefault="00C3691C">
      <w:pPr>
        <w:pStyle w:val="ConsPlusNormal"/>
        <w:jc w:val="center"/>
      </w:pPr>
    </w:p>
    <w:p w:rsidR="00C3691C" w:rsidRDefault="00C3691C">
      <w:pPr>
        <w:pStyle w:val="ConsPlusTitle"/>
        <w:jc w:val="center"/>
        <w:outlineLvl w:val="1"/>
      </w:pPr>
      <w:r>
        <w:t>I. ОБЛАСТЬ ПРИМЕНЕНИЯ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к среднему профессиональному образованию по профессии 100701.01 Продавец, контролер-кассир для профессиональной образовательной организации и образовательной организации высшего образования, которые имеют право на реализацию имеющих государственную аккредитацию программ подготовки квалифицированных рабочих, служащих по данной профессии, на территории Российской Федерации (далее - образовательная организация).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1.2. Право на реализацию программы подготовки квалифицированных рабочих, служащих по профессии 100701.01 Продавец, контролер-кассир имеет образовательная организация при наличии соответствующей лицензии на осуществление образовательной деятельности.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Возможна сетевая форма реализации программы подготовки квалифицированных рабочих, служащих с использованием ресурсов нескольких образовательных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организациями также могут участвовать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программой подготовки квалифицированных рабочих, служащих &lt;1&gt;.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2">
        <w:r>
          <w:rPr>
            <w:color w:val="0000FF"/>
          </w:rPr>
          <w:t>Часть 1 статьи 15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1.3. 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C3691C" w:rsidRDefault="00C3691C">
      <w:pPr>
        <w:pStyle w:val="ConsPlusNormal"/>
        <w:jc w:val="both"/>
      </w:pPr>
      <w:r>
        <w:t xml:space="preserve">(п. 1.3 введен </w:t>
      </w:r>
      <w:hyperlink r:id="rId13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13.07.2021 N 450)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1.4.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примерную образовательную программу примерной рабочей программы воспитания и примерного календарного плана воспитательной работы.</w:t>
      </w:r>
    </w:p>
    <w:p w:rsidR="00C3691C" w:rsidRDefault="00C3691C">
      <w:pPr>
        <w:pStyle w:val="ConsPlusNormal"/>
        <w:jc w:val="both"/>
      </w:pPr>
      <w:r>
        <w:t xml:space="preserve">(п. 1.4 введен </w:t>
      </w:r>
      <w:hyperlink r:id="rId14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13.07.2021 N 450; в ред. </w:t>
      </w:r>
      <w:hyperlink r:id="rId1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1"/>
      </w:pPr>
      <w:r>
        <w:t>II. ИСПОЛЬЗУЕМЫЕ СОКРАЩЕНИЯ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В настоящем стандарте используются следующие сокращения: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СПО - среднее профессиональное образование;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ФГОС СПО - федеральный государственный образовательный стандарт среднего профессионального образования;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lastRenderedPageBreak/>
        <w:t>ППКРС - программа подготовки квалифицированных рабочих, служащих по профессии;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- общая компетенция;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- профессиональная компетенция;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ПМ - профессиональный модуль;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МДК - междисциплинарный курс.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1"/>
      </w:pPr>
      <w:r>
        <w:t>III. ХАРАКТЕРИСТИКА ПОДГОТОВКИ ПО ПРОФЕССИИ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 xml:space="preserve">3.1. Сроки получения СПО по профессии 100701.01 Продавец, контролер-кассир в очной форме обучения и соответствующие квалификации приводятся в </w:t>
      </w:r>
      <w:hyperlink w:anchor="P71">
        <w:r>
          <w:rPr>
            <w:color w:val="0000FF"/>
          </w:rPr>
          <w:t>Таблице 1</w:t>
        </w:r>
      </w:hyperlink>
      <w:r>
        <w:t>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jc w:val="right"/>
        <w:outlineLvl w:val="2"/>
      </w:pPr>
      <w:bookmarkStart w:id="2" w:name="P71"/>
      <w:bookmarkEnd w:id="2"/>
      <w:r>
        <w:t>Таблица 1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sectPr w:rsidR="00C3691C" w:rsidSect="00927AD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0"/>
        <w:gridCol w:w="5400"/>
        <w:gridCol w:w="2040"/>
      </w:tblGrid>
      <w:tr w:rsidR="00C3691C">
        <w:tc>
          <w:tcPr>
            <w:tcW w:w="2340" w:type="dxa"/>
          </w:tcPr>
          <w:p w:rsidR="00C3691C" w:rsidRDefault="00C3691C">
            <w:pPr>
              <w:pStyle w:val="ConsPlusNormal"/>
              <w:jc w:val="center"/>
            </w:pPr>
            <w:r>
              <w:lastRenderedPageBreak/>
              <w:t>Уровень образования, необходимый для приема на обучение по ППКРС</w:t>
            </w:r>
          </w:p>
        </w:tc>
        <w:tc>
          <w:tcPr>
            <w:tcW w:w="5400" w:type="dxa"/>
          </w:tcPr>
          <w:p w:rsidR="00C3691C" w:rsidRDefault="00C3691C">
            <w:pPr>
              <w:pStyle w:val="ConsPlusNormal"/>
              <w:jc w:val="center"/>
            </w:pPr>
            <w:r>
              <w:t xml:space="preserve">Наименование квалификации (профессий по Общероссийскому </w:t>
            </w:r>
            <w:hyperlink r:id="rId16">
              <w:r>
                <w:rPr>
                  <w:color w:val="0000FF"/>
                </w:rPr>
                <w:t>классификатору</w:t>
              </w:r>
            </w:hyperlink>
            <w:r>
              <w:t xml:space="preserve"> профессий рабочих должностей служащих и тарифных разрядов) (ОК 016-94) </w:t>
            </w:r>
            <w:hyperlink w:anchor="P88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40" w:type="dxa"/>
          </w:tcPr>
          <w:p w:rsidR="00C3691C" w:rsidRDefault="00C3691C">
            <w:pPr>
              <w:pStyle w:val="ConsPlusNormal"/>
              <w:jc w:val="center"/>
            </w:pPr>
            <w:r>
              <w:t xml:space="preserve">Срок получения СПО по ППКРС в очной форме обучения </w:t>
            </w:r>
            <w:hyperlink w:anchor="P89">
              <w:r>
                <w:rPr>
                  <w:color w:val="0000FF"/>
                </w:rPr>
                <w:t>&lt;2&gt;</w:t>
              </w:r>
            </w:hyperlink>
          </w:p>
        </w:tc>
      </w:tr>
      <w:tr w:rsidR="00C3691C">
        <w:tc>
          <w:tcPr>
            <w:tcW w:w="2340" w:type="dxa"/>
          </w:tcPr>
          <w:p w:rsidR="00C3691C" w:rsidRDefault="00C3691C">
            <w:pPr>
              <w:pStyle w:val="ConsPlusNormal"/>
              <w:jc w:val="center"/>
            </w:pPr>
            <w:r>
              <w:t>среднее общее образование</w:t>
            </w:r>
          </w:p>
        </w:tc>
        <w:tc>
          <w:tcPr>
            <w:tcW w:w="5400" w:type="dxa"/>
            <w:vMerge w:val="restart"/>
            <w:tcBorders>
              <w:bottom w:val="nil"/>
            </w:tcBorders>
          </w:tcPr>
          <w:p w:rsidR="00C3691C" w:rsidRDefault="00C3691C">
            <w:pPr>
              <w:pStyle w:val="ConsPlusNormal"/>
              <w:jc w:val="center"/>
            </w:pPr>
            <w:r>
              <w:t>Кассир торгового зала</w:t>
            </w:r>
          </w:p>
          <w:p w:rsidR="00C3691C" w:rsidRDefault="00C3691C">
            <w:pPr>
              <w:pStyle w:val="ConsPlusNormal"/>
              <w:jc w:val="center"/>
            </w:pPr>
            <w:r>
              <w:t>Контролер-кассир</w:t>
            </w:r>
          </w:p>
          <w:p w:rsidR="00C3691C" w:rsidRDefault="00C3691C">
            <w:pPr>
              <w:pStyle w:val="ConsPlusNormal"/>
              <w:jc w:val="center"/>
            </w:pPr>
            <w:r>
              <w:t>Продавец непродовольственных товаров</w:t>
            </w:r>
          </w:p>
          <w:p w:rsidR="00C3691C" w:rsidRDefault="00C3691C">
            <w:pPr>
              <w:pStyle w:val="ConsPlusNormal"/>
              <w:jc w:val="center"/>
            </w:pPr>
            <w:r>
              <w:t>Продавец продовольственных товаров</w:t>
            </w:r>
          </w:p>
        </w:tc>
        <w:tc>
          <w:tcPr>
            <w:tcW w:w="2040" w:type="dxa"/>
          </w:tcPr>
          <w:p w:rsidR="00C3691C" w:rsidRDefault="00C3691C">
            <w:pPr>
              <w:pStyle w:val="ConsPlusNormal"/>
              <w:jc w:val="center"/>
            </w:pPr>
            <w:r>
              <w:t>10 мес.</w:t>
            </w:r>
          </w:p>
        </w:tc>
      </w:tr>
      <w:tr w:rsidR="00C3691C">
        <w:tblPrEx>
          <w:tblBorders>
            <w:insideH w:val="nil"/>
          </w:tblBorders>
        </w:tblPrEx>
        <w:tc>
          <w:tcPr>
            <w:tcW w:w="2340" w:type="dxa"/>
            <w:tcBorders>
              <w:bottom w:val="nil"/>
            </w:tcBorders>
          </w:tcPr>
          <w:p w:rsidR="00C3691C" w:rsidRDefault="00C3691C">
            <w:pPr>
              <w:pStyle w:val="ConsPlusNormal"/>
              <w:jc w:val="center"/>
            </w:pPr>
            <w:r>
              <w:t>основное общее образование</w:t>
            </w:r>
          </w:p>
        </w:tc>
        <w:tc>
          <w:tcPr>
            <w:tcW w:w="5400" w:type="dxa"/>
            <w:vMerge/>
            <w:tcBorders>
              <w:bottom w:val="nil"/>
            </w:tcBorders>
          </w:tcPr>
          <w:p w:rsidR="00C3691C" w:rsidRDefault="00C3691C">
            <w:pPr>
              <w:pStyle w:val="ConsPlusNormal"/>
            </w:pPr>
          </w:p>
        </w:tc>
        <w:tc>
          <w:tcPr>
            <w:tcW w:w="2040" w:type="dxa"/>
            <w:tcBorders>
              <w:bottom w:val="nil"/>
            </w:tcBorders>
          </w:tcPr>
          <w:p w:rsidR="00C3691C" w:rsidRDefault="00C3691C">
            <w:pPr>
              <w:pStyle w:val="ConsPlusNormal"/>
              <w:jc w:val="center"/>
            </w:pPr>
            <w:r>
              <w:t xml:space="preserve">1 год 10 </w:t>
            </w:r>
            <w:proofErr w:type="spellStart"/>
            <w:r>
              <w:t>мес</w:t>
            </w:r>
            <w:proofErr w:type="spellEnd"/>
          </w:p>
        </w:tc>
      </w:tr>
      <w:tr w:rsidR="00C3691C">
        <w:tblPrEx>
          <w:tblBorders>
            <w:insideH w:val="nil"/>
          </w:tblBorders>
        </w:tblPrEx>
        <w:tc>
          <w:tcPr>
            <w:tcW w:w="9780" w:type="dxa"/>
            <w:gridSpan w:val="3"/>
            <w:tcBorders>
              <w:top w:val="nil"/>
            </w:tcBorders>
          </w:tcPr>
          <w:p w:rsidR="00C3691C" w:rsidRDefault="00C3691C">
            <w:pPr>
              <w:pStyle w:val="ConsPlusNormal"/>
              <w:jc w:val="both"/>
            </w:pPr>
            <w:r>
              <w:t xml:space="preserve">(в ред. </w:t>
            </w:r>
            <w:hyperlink r:id="rId17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Минобрнауки</w:t>
            </w:r>
            <w:proofErr w:type="spellEnd"/>
            <w:r>
              <w:t xml:space="preserve"> России от 09.04.2015 N 389, </w:t>
            </w:r>
            <w:hyperlink r:id="rId18">
              <w:r>
                <w:rPr>
                  <w:color w:val="0000FF"/>
                </w:rPr>
                <w:t>Приказа</w:t>
              </w:r>
            </w:hyperlink>
            <w:r>
              <w:t xml:space="preserve"> </w:t>
            </w:r>
            <w:proofErr w:type="spellStart"/>
            <w:r>
              <w:t>Минпросвещения</w:t>
            </w:r>
            <w:proofErr w:type="spellEnd"/>
          </w:p>
          <w:p w:rsidR="00C3691C" w:rsidRDefault="00C3691C">
            <w:pPr>
              <w:pStyle w:val="ConsPlusNormal"/>
              <w:jc w:val="both"/>
            </w:pPr>
            <w:r>
              <w:t>России от 03.07.2024 N 464)</w:t>
            </w:r>
          </w:p>
        </w:tc>
      </w:tr>
    </w:tbl>
    <w:p w:rsidR="00C3691C" w:rsidRDefault="00C3691C">
      <w:pPr>
        <w:pStyle w:val="ConsPlusNormal"/>
        <w:sectPr w:rsidR="00C3691C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bookmarkStart w:id="3" w:name="P88"/>
      <w:bookmarkEnd w:id="3"/>
      <w:r>
        <w:t>&lt;1&gt; ФГОС СПО в части требований к результатам освоения ППКРС ориентирован на присвоение выпускнику квалификации выше средней квалификации для данной профессии.</w:t>
      </w:r>
    </w:p>
    <w:p w:rsidR="00C3691C" w:rsidRDefault="00C3691C">
      <w:pPr>
        <w:pStyle w:val="ConsPlusNormal"/>
        <w:spacing w:before="220"/>
        <w:ind w:firstLine="540"/>
        <w:jc w:val="both"/>
      </w:pPr>
      <w:bookmarkStart w:id="4" w:name="P89"/>
      <w:bookmarkEnd w:id="4"/>
      <w:r>
        <w:t>&lt;2&gt; Независимо от применяемых образовательных технологий.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&lt;3&gt; Сноска исключена. - </w:t>
      </w:r>
      <w:hyperlink r:id="rId19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bookmarkStart w:id="5" w:name="P92"/>
      <w:bookmarkEnd w:id="5"/>
      <w:r>
        <w:t xml:space="preserve">3.2. Рекомендуемый перечень возможных сочетаний профессий рабочих, должностей служащих по Общероссийскому </w:t>
      </w:r>
      <w:hyperlink r:id="rId20">
        <w:r>
          <w:rPr>
            <w:color w:val="0000FF"/>
          </w:rPr>
          <w:t>классификатору</w:t>
        </w:r>
      </w:hyperlink>
      <w:r>
        <w:t xml:space="preserve"> профессий рабочих, должностей служащих и тарифных разрядов (ОК 016-94) при формировании ППКРС: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продавец продовольственных товаров - продавец непродовольственных товаров - контролер-кассир;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продавец продовольственных товаров - продавец непродовольственных товаров - кассир торгового зала;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продавец непродовольственных товаров - контролер-кассир - кассир торгового зала;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продавец продовольственных товаров - контролер-кассир - кассир торгового зала.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Сроки получения СПО по ППКРС независимо от применяемых образовательных технологий увеличиваются: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а) для обучающихся по очно-заочной форме обучения: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на базе среднего общего образования - не более чем на 1 год;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на базе основного общего образования - не более чем на 1,5 года;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б) для инвалидов и лиц с ограниченными возможностями здоровья - не более чем на 6 месяцев.</w:t>
      </w:r>
    </w:p>
    <w:p w:rsidR="00C3691C" w:rsidRDefault="00C3691C">
      <w:pPr>
        <w:pStyle w:val="ConsPlusNormal"/>
        <w:jc w:val="center"/>
      </w:pPr>
    </w:p>
    <w:p w:rsidR="00C3691C" w:rsidRDefault="00C3691C">
      <w:pPr>
        <w:pStyle w:val="ConsPlusTitle"/>
        <w:jc w:val="center"/>
        <w:outlineLvl w:val="1"/>
      </w:pPr>
      <w:r>
        <w:t>IV. ХАРАКТЕРИСТИКА ПРОФЕССИОНАЛЬНОЙ</w:t>
      </w:r>
    </w:p>
    <w:p w:rsidR="00C3691C" w:rsidRDefault="00C3691C">
      <w:pPr>
        <w:pStyle w:val="ConsPlusTitle"/>
        <w:jc w:val="center"/>
      </w:pPr>
      <w:r>
        <w:t>ДЕЯТЕЛЬНОСТИ ВЫПУСКНИКОВ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4.1. Область профессиональной деятельности выпускников: организационно-технологический процесс обслуживания покупателей, продажа товаров потребительского и промышленного назначения необходимого ассортимента в организациях оптовой и розничной торговли различных форм собственности.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4.2. Объектами профессиональной деятельности выпускников являются: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товарно-сопроводительные документы;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торгово-технологическое оборудование: </w:t>
      </w:r>
      <w:proofErr w:type="spellStart"/>
      <w:r>
        <w:t>весоизмерительное</w:t>
      </w:r>
      <w:proofErr w:type="spellEnd"/>
      <w:r>
        <w:t>, подъемно-транспортное, холодильное и контрольно-кассовое, немеханическое оборудование и инструмент;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ассортимент товаров;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технологические процессы.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4.3. Обучающийся по профессии 100701.01 Продавец, контролер-кассир готовится к следующим видам деятельности: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lastRenderedPageBreak/>
        <w:t>4.3.1. Продажа непродовольственных товаров.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4.3.2. Продажа продовольственных товаров.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4.3.3. Работа на контрольно-кассовой технике и расчеты с покупателями.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1"/>
      </w:pPr>
      <w:r>
        <w:t>V. ТРЕБОВАНИЯ К РЕЗУЛЬТАТАМ ОСВОЕНИЯ ПРОГРАММЫ ПОДГОТОВКИ</w:t>
      </w:r>
    </w:p>
    <w:p w:rsidR="00C3691C" w:rsidRDefault="00C3691C">
      <w:pPr>
        <w:pStyle w:val="ConsPlusTitle"/>
        <w:jc w:val="center"/>
      </w:pPr>
      <w:r>
        <w:t>КВАЛИФИЦИРОВАННЫХ РАБОЧИХ, СЛУЖАЩИХ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5.1. Выпускник, освоивший ППКРС, должен обладать следующими общими компетенциями (далее - ОК):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C3691C" w:rsidRDefault="00C3691C">
      <w:pPr>
        <w:pStyle w:val="ConsPlusNormal"/>
        <w:jc w:val="both"/>
      </w:pPr>
      <w:r>
        <w:t xml:space="preserve">(п. 5.1 в ред. </w:t>
      </w:r>
      <w:hyperlink r:id="rId2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5.2.1. Продажа непродовольственных товаров.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1.1. Проверять качество, комплектность, количественные характеристики непродовольственных товаров.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1.2. Осуществлять подготовку, размещение товаров в торговом зале и выкладку на торгово-технологическом оборудовании.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1.3. Обслуживать покупателей и предоставлять достоверную информацию о качестве, потребительских свойствах товаров, требованиях безопасности их эксплуатации.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lastRenderedPageBreak/>
        <w:t>ПК 1.4. Осуществлять контроль за сохранностью товарно-материальных ценностей.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5.2.2. Продажа продовольственных товаров.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2.1. Осуществлять приемку товаров и контроль за наличием необходимых сопроводительных документов на поступившие товары.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2.2. Осуществлять подготовку товаров к продаже, размещение и выкладку.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2.3. Обслуживать покупателей, консультировать их о пищевой ценности, вкусовых особенностях и свойствах отдельных продовольственных товаров.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2.4. Соблюдать условия хранения, сроки годности, сроки хранения и сроки реализации продаваемых продуктов.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2.5. Осуществлять эксплуатацию торгово-технологического оборудования.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2.6. Осуществлять контроль сохранности товарно-материальных ценностей.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2.7. Изучать спрос покупателей.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5.2.3. Работа на контрольно-кассовой технике и расчеты с покупателями.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3.1. Соблюдать правила эксплуатации контрольно-кассовой техники (ККТ) и выполнять расчетные операции с покупателями.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3.2. Проверять платежеспособность государственных денежных знаков.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3.3. Проверять качество и количество продаваемых товаров, качество упаковки, наличие маркировки, правильность цен на товары и услуги.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3.4. Оформлять документы по кассовым операциям.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ПК 3.5. Осуществлять контроль сохранности товарно-материальных ценностей.</w:t>
      </w:r>
    </w:p>
    <w:p w:rsidR="00C3691C" w:rsidRDefault="00C3691C">
      <w:pPr>
        <w:pStyle w:val="ConsPlusNormal"/>
        <w:jc w:val="center"/>
      </w:pPr>
    </w:p>
    <w:p w:rsidR="00C3691C" w:rsidRDefault="00C3691C">
      <w:pPr>
        <w:pStyle w:val="ConsPlusTitle"/>
        <w:jc w:val="center"/>
        <w:outlineLvl w:val="1"/>
      </w:pPr>
      <w:r>
        <w:t>VI. ТРЕБОВАНИЯ К СТРУКТУРЕ ПРОГРАММЫ ПОДГОТОВКИ</w:t>
      </w:r>
    </w:p>
    <w:p w:rsidR="00C3691C" w:rsidRDefault="00C3691C">
      <w:pPr>
        <w:pStyle w:val="ConsPlusTitle"/>
        <w:jc w:val="center"/>
      </w:pPr>
      <w:r>
        <w:t>КВАЛИФИЦИРОВАННЫХ РАБОЧИХ, СЛУЖАЩИХ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6.1. ППКРС предусматривает изучение следующих учебных циклов: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общепрофессионального;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профессионального</w:t>
      </w:r>
    </w:p>
    <w:p w:rsidR="00C3691C" w:rsidRDefault="00C3691C">
      <w:pPr>
        <w:pStyle w:val="ConsPlusNormal"/>
        <w:spacing w:before="220"/>
        <w:jc w:val="both"/>
      </w:pPr>
      <w:r>
        <w:t>и разделов: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физическая культура;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учебная практика;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производственная практика;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промежуточная аттестация;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государственная итоговая аттестация.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</w:t>
      </w:r>
      <w:r>
        <w:lastRenderedPageBreak/>
        <w:t>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 Дисциплины, междисциплинарные курсы и профессиональные модули вариативной части определяются образовательной организацией.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Общепрофессиональный учебный цикл состоит из общепрофессиональных дисциплин, профессиональный учебный цикл состоит из профессиональных модулей в соответствии с видами деятельности, соответствующими присваиваемой(</w:t>
      </w:r>
      <w:proofErr w:type="spellStart"/>
      <w:r>
        <w:t>ым</w:t>
      </w:r>
      <w:proofErr w:type="spellEnd"/>
      <w:r>
        <w:t>) квалификации(ям). В состав профессионального модуля входит один или несколько междисциплинарных курсов. При освоении обучающимися профессиональных модулей проводятся учебная и (или) производственная практика.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часов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более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2"/>
      </w:pPr>
      <w:r>
        <w:t>Структура программы подготовки квалифицированных</w:t>
      </w:r>
    </w:p>
    <w:p w:rsidR="00C3691C" w:rsidRDefault="00C3691C">
      <w:pPr>
        <w:pStyle w:val="ConsPlusTitle"/>
        <w:jc w:val="center"/>
      </w:pPr>
      <w:r>
        <w:t>рабочих, служащих</w:t>
      </w:r>
    </w:p>
    <w:p w:rsidR="00C3691C" w:rsidRDefault="00C3691C">
      <w:pPr>
        <w:pStyle w:val="ConsPlusNormal"/>
        <w:jc w:val="center"/>
      </w:pPr>
    </w:p>
    <w:p w:rsidR="00C3691C" w:rsidRDefault="00C3691C">
      <w:pPr>
        <w:pStyle w:val="ConsPlusNormal"/>
        <w:jc w:val="center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jc w:val="center"/>
      </w:pPr>
    </w:p>
    <w:p w:rsidR="00C3691C" w:rsidRDefault="00C3691C">
      <w:pPr>
        <w:pStyle w:val="ConsPlusNormal"/>
        <w:jc w:val="right"/>
      </w:pPr>
      <w:r>
        <w:t>Таблица 2</w:t>
      </w:r>
    </w:p>
    <w:p w:rsidR="00C3691C" w:rsidRDefault="00C369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74"/>
        <w:gridCol w:w="4190"/>
        <w:gridCol w:w="1644"/>
        <w:gridCol w:w="1757"/>
      </w:tblGrid>
      <w:tr w:rsidR="00C3691C">
        <w:tc>
          <w:tcPr>
            <w:tcW w:w="5664" w:type="dxa"/>
            <w:gridSpan w:val="2"/>
          </w:tcPr>
          <w:p w:rsidR="00C3691C" w:rsidRDefault="00C3691C">
            <w:pPr>
              <w:pStyle w:val="ConsPlusNormal"/>
            </w:pPr>
          </w:p>
        </w:tc>
        <w:tc>
          <w:tcPr>
            <w:tcW w:w="1644" w:type="dxa"/>
          </w:tcPr>
          <w:p w:rsidR="00C3691C" w:rsidRDefault="00C3691C">
            <w:pPr>
              <w:pStyle w:val="ConsPlusNormal"/>
              <w:jc w:val="center"/>
            </w:pPr>
            <w:r>
              <w:t>Всего максимальной учебной нагрузки обучающегося (час./</w:t>
            </w:r>
            <w:proofErr w:type="spellStart"/>
            <w:r>
              <w:t>нед</w:t>
            </w:r>
            <w:proofErr w:type="spellEnd"/>
            <w:r>
              <w:t>.)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  <w:jc w:val="center"/>
            </w:pPr>
            <w:r>
              <w:t>В том числе часов обязательных учебных занятий</w:t>
            </w:r>
          </w:p>
        </w:tc>
      </w:tr>
      <w:tr w:rsidR="00C3691C">
        <w:tc>
          <w:tcPr>
            <w:tcW w:w="5664" w:type="dxa"/>
            <w:gridSpan w:val="2"/>
          </w:tcPr>
          <w:p w:rsidR="00C3691C" w:rsidRDefault="00C3691C">
            <w:pPr>
              <w:pStyle w:val="ConsPlusNormal"/>
            </w:pPr>
            <w:r>
              <w:t>учебные циклы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  <w:r>
              <w:t>ОП.00</w:t>
            </w: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общепрофессиональный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>220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160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  <w:r>
              <w:t>П.00</w:t>
            </w: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профессиональный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>564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376</w:t>
            </w:r>
          </w:p>
        </w:tc>
      </w:tr>
      <w:tr w:rsidR="00C3691C">
        <w:tc>
          <w:tcPr>
            <w:tcW w:w="5664" w:type="dxa"/>
            <w:gridSpan w:val="2"/>
          </w:tcPr>
          <w:p w:rsidR="00C3691C" w:rsidRDefault="00C3691C">
            <w:pPr>
              <w:pStyle w:val="ConsPlusNormal"/>
            </w:pPr>
            <w:r>
              <w:t>и разделы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  <w:r>
              <w:t>ФК.00</w:t>
            </w: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>80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40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вариативная часть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>216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144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итого по обязательной части ППКРС, включая раздел "Физическая культура", и вариативной части ППКРС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>1080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720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  <w:r>
              <w:t>УП.00</w:t>
            </w:r>
          </w:p>
          <w:p w:rsidR="00C3691C" w:rsidRDefault="00C3691C">
            <w:pPr>
              <w:pStyle w:val="ConsPlusNormal"/>
            </w:pPr>
            <w:r>
              <w:t>ПП.00</w:t>
            </w: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учебная и производственная практики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 xml:space="preserve">19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684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  <w:r>
              <w:lastRenderedPageBreak/>
              <w:t>ПА.00</w:t>
            </w: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промежуточная аттестация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36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  <w:r>
              <w:t>ГИА.00</w:t>
            </w: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 xml:space="preserve">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36</w:t>
            </w:r>
          </w:p>
        </w:tc>
      </w:tr>
      <w:tr w:rsidR="00C3691C">
        <w:tc>
          <w:tcPr>
            <w:tcW w:w="5664" w:type="dxa"/>
            <w:gridSpan w:val="2"/>
          </w:tcPr>
          <w:p w:rsidR="00C3691C" w:rsidRDefault="00C3691C">
            <w:pPr>
              <w:pStyle w:val="ConsPlusNormal"/>
            </w:pPr>
            <w:r>
              <w:t>Общий объем образовательной программы: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 xml:space="preserve">41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1476</w:t>
            </w:r>
          </w:p>
        </w:tc>
      </w:tr>
      <w:tr w:rsidR="00C3691C">
        <w:tc>
          <w:tcPr>
            <w:tcW w:w="1474" w:type="dxa"/>
          </w:tcPr>
          <w:p w:rsidR="00C3691C" w:rsidRDefault="00C3691C">
            <w:pPr>
              <w:pStyle w:val="ConsPlusNormal"/>
            </w:pPr>
          </w:p>
        </w:tc>
        <w:tc>
          <w:tcPr>
            <w:tcW w:w="4190" w:type="dxa"/>
          </w:tcPr>
          <w:p w:rsidR="00C3691C" w:rsidRDefault="00C3691C">
            <w:pPr>
              <w:pStyle w:val="ConsPlusNormal"/>
            </w:pPr>
            <w:r>
              <w:t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</w:t>
            </w:r>
          </w:p>
        </w:tc>
        <w:tc>
          <w:tcPr>
            <w:tcW w:w="1644" w:type="dxa"/>
          </w:tcPr>
          <w:p w:rsidR="00C3691C" w:rsidRDefault="00C3691C">
            <w:pPr>
              <w:pStyle w:val="ConsPlusNormal"/>
            </w:pPr>
            <w:r>
              <w:t xml:space="preserve">82 </w:t>
            </w:r>
            <w:proofErr w:type="spellStart"/>
            <w:r>
              <w:t>нед</w:t>
            </w:r>
            <w:proofErr w:type="spellEnd"/>
            <w:r>
              <w:t>.</w:t>
            </w:r>
          </w:p>
        </w:tc>
        <w:tc>
          <w:tcPr>
            <w:tcW w:w="1757" w:type="dxa"/>
          </w:tcPr>
          <w:p w:rsidR="00C3691C" w:rsidRDefault="00C3691C">
            <w:pPr>
              <w:pStyle w:val="ConsPlusNormal"/>
            </w:pPr>
            <w:r>
              <w:t>2952</w:t>
            </w:r>
          </w:p>
        </w:tc>
      </w:tr>
    </w:tbl>
    <w:p w:rsidR="00C3691C" w:rsidRDefault="00C3691C">
      <w:pPr>
        <w:pStyle w:val="ConsPlusNormal"/>
        <w:jc w:val="center"/>
      </w:pPr>
    </w:p>
    <w:p w:rsidR="00C3691C" w:rsidRDefault="00C3691C">
      <w:pPr>
        <w:pStyle w:val="ConsPlusNormal"/>
        <w:ind w:firstLine="540"/>
        <w:jc w:val="both"/>
        <w:outlineLvl w:val="2"/>
      </w:pPr>
      <w:r>
        <w:t xml:space="preserve">Таблица 3. Утратила силу. - </w:t>
      </w:r>
      <w:hyperlink r:id="rId23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6.4. Обязательная часть общепрофессионального учебного цикла ППКРС должна предусматривать изучение следующих дисциплин: "ОП.01. Основы деловой культуры", "ОП.02. Основы бухгалтерского учета", "ОП.03. Организация и технология розничной торговли", "ОП.04. Санитария и гигиена", "ОП.05. Безопасность жизнедеятельности".</w:t>
      </w:r>
    </w:p>
    <w:p w:rsidR="00C3691C" w:rsidRDefault="00C3691C">
      <w:pPr>
        <w:pStyle w:val="ConsPlusNormal"/>
        <w:jc w:val="both"/>
      </w:pPr>
      <w:r>
        <w:t xml:space="preserve">(п. 6.4 введен </w:t>
      </w:r>
      <w:hyperlink r:id="rId24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6.5. Обязательная часть профессионального учебного цикла ППКРС должна предусматривать изучение следующих профессиональных модулей и междисциплинарных курсов: "ПМ.01 Продажа непродовольственных товаров", "МДК.01.01. Розничная торговля непродовольственными товарами", "ПМ.02 Продажа продовольственных товаров", "МДК.02.01. Розничная торговля продовольственными товарами", "ПМ.03 Работа на контрольно-кассовой технике и расчеты с покупателями", "МДК.03.01. Эксплуатация контрольно-кассовой техники".</w:t>
      </w:r>
    </w:p>
    <w:p w:rsidR="00C3691C" w:rsidRDefault="00C3691C">
      <w:pPr>
        <w:pStyle w:val="ConsPlusNormal"/>
        <w:jc w:val="both"/>
      </w:pPr>
      <w:r>
        <w:t xml:space="preserve">(п. 6.5 введен </w:t>
      </w:r>
      <w:hyperlink r:id="rId25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1"/>
      </w:pPr>
      <w:r>
        <w:t>VII. ТРЕБОВАНИЯ К УСЛОВИЯМ РЕАЛИЗАЦИИ ПРОГРАММЫ ПОДГОТОВКИ</w:t>
      </w:r>
    </w:p>
    <w:p w:rsidR="00C3691C" w:rsidRDefault="00C3691C">
      <w:pPr>
        <w:pStyle w:val="ConsPlusTitle"/>
        <w:jc w:val="center"/>
      </w:pPr>
      <w:r>
        <w:t>КВАЛИФИЦИРОВАННЫХ РАБОЧИХ, СЛУЖАЩИХ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 xml:space="preserve">7.1. Образовательная организация самостоятельно разрабатывает и утверждает ППКРС в соответствии с ФГОС СПО, определяя профессию или группу профессий рабочих (должностей служащих) по </w:t>
      </w:r>
      <w:hyperlink r:id="rId26">
        <w:r>
          <w:rPr>
            <w:color w:val="0000FF"/>
          </w:rPr>
          <w:t>ОК 016-94</w:t>
        </w:r>
      </w:hyperlink>
      <w:r>
        <w:t xml:space="preserve"> (исходя из рекомендуемого перечня их возможных сочетаний согласно </w:t>
      </w:r>
      <w:hyperlink w:anchor="P92">
        <w:r>
          <w:rPr>
            <w:color w:val="0000FF"/>
          </w:rPr>
          <w:t>п. 3.2</w:t>
        </w:r>
      </w:hyperlink>
      <w:r>
        <w:t xml:space="preserve"> ФГОС СПО), и с учетом соответствующей примерной ППКРС.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Конкретные виды деятельности, к которым готовится обучающийся, должны соответствовать присваиваемой(</w:t>
      </w:r>
      <w:proofErr w:type="spellStart"/>
      <w:r>
        <w:t>ым</w:t>
      </w:r>
      <w:proofErr w:type="spellEnd"/>
      <w:r>
        <w:t>) квалификации(ям), определять содержание образовательной программы, разрабатываемой образовательной организацией совместно с заинтересованными работодателями.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При формировании ППКРС образовательная организация: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на практики, либо вводя новые дисциплины и модули в соответствии с потребностями работодателей и спецификой деятельности образовательной организации;</w:t>
      </w:r>
    </w:p>
    <w:p w:rsidR="00C3691C" w:rsidRDefault="00C3691C">
      <w:pPr>
        <w:pStyle w:val="ConsPlusNormal"/>
        <w:jc w:val="both"/>
      </w:pPr>
      <w:r>
        <w:lastRenderedPageBreak/>
        <w:t xml:space="preserve">(в ред. </w:t>
      </w:r>
      <w:hyperlink r:id="rId2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09.04.2015 N 389)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обязана ежегодно обновлять ППКРС с учетом запросов работодателей, особенностей развития региона, науки, культуры, экономики, техники, технологий и социальной сферы в рамках, установленных настоящим ФГОС СПО;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обязана в рабочих программах всех дисциплин и профессиональных модулей четко формулировать требования к результатам их освоения: компетенциям, приобретаемому практическому опыту, знаниям и умениям;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обязана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обязана обеспечивать обучающимся возможность участвовать в формировании индивидуальной образовательной программы;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обязана формировать социокультурную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должна предусматривать при реализации </w:t>
      </w:r>
      <w:proofErr w:type="spellStart"/>
      <w:r>
        <w:t>компетентностного</w:t>
      </w:r>
      <w:proofErr w:type="spellEnd"/>
      <w:r>
        <w:t xml:space="preserve"> подхода использование в образовательном процессе активных форм проведения занятий с применением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профессиональных компетенций обучающихся.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7.2. При реализации ППКРС обучающиеся имеют академические права и обязанности 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7.3. Максимальный объем учебной нагрузки обучающегося составляет 54 академических часа в неделю, включая все виды аудиторной и внеаудиторной (самостоятельной) учебной работы по освоению ППКРС и консультации.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7.5. Максимальный объем аудиторной учебной нагрузки в очно-заочной форме обучения составляет 16 академических часов в неделю.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7.7. По дисциплине "Физическая культура" могут быть предусмотрены еженедельно 2 часа самостоятельной учебной нагрузки, включая игровые виды подготовки (за счет различных форм внеаудиторных занятий в спортивных клубах, секциях).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lastRenderedPageBreak/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жизнедеятельности", отведенного на изучение основ военной службы, на освоение основ медицинских знаний.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7.9. ППКРС,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29">
        <w:r>
          <w:rPr>
            <w:color w:val="0000FF"/>
          </w:rPr>
          <w:t>стандарта</w:t>
        </w:r>
      </w:hyperlink>
      <w:r>
        <w:t xml:space="preserve"> среднего общего образования, ФГОС СПО и положений федеральной основной общеобразовательной программы среднего общего образования с учетом получаемой профессии &lt;5(1)&gt;.</w:t>
      </w:r>
    </w:p>
    <w:p w:rsidR="00C3691C" w:rsidRDefault="00C3691C">
      <w:pPr>
        <w:pStyle w:val="ConsPlusNormal"/>
        <w:jc w:val="both"/>
      </w:pPr>
      <w:r>
        <w:t xml:space="preserve">(п. 7.9 в ред. </w:t>
      </w:r>
      <w:hyperlink r:id="rId3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&lt;5(1)&gt; Федеральный государственный образовательный </w:t>
      </w:r>
      <w:hyperlink r:id="rId31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C3691C" w:rsidRDefault="00C3691C">
      <w:pPr>
        <w:pStyle w:val="ConsPlusNormal"/>
        <w:jc w:val="both"/>
      </w:pPr>
      <w:r>
        <w:t xml:space="preserve">(сноска введена </w:t>
      </w:r>
      <w:hyperlink r:id="rId32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7.10. Консультации для обучающихся по очной и очно-заочной формам обучения предусматриваются образовательной организацией из расчета 4 часа на одного обучающегося на каждый учебный год, в том числе в период реализации образовательной программы среднего общего образования для лиц, обучающихся на базе основного общего образования. Формы проведения консультаций (групповые, индивидуальные, письменные, устные) определяются образовательной организацией.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7.11. В период обучения с юношами проводятся учебные сборы &lt;1&gt;.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3">
        <w:r>
          <w:rPr>
            <w:color w:val="0000FF"/>
          </w:rPr>
          <w:t>Пункт 1 статьи 13</w:t>
        </w:r>
      </w:hyperlink>
      <w:r>
        <w:t xml:space="preserve"> Федерального закона от 28 марта 1998 г. N 53-ФЗ "О воинской обязанности и военной службе" (Собрание законодательства Российской Федерации, 1998, N 13, ст. 1475; 2004, N 35, ст. 3607; 2005, N 30, ст. 3111; 2007, N 49, ст. 6070; 2008, N 30, ст. 3616; 2013, N 27, ст. 3477).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компетенций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Учебная практика и производственная практика проводятся образовательной организацией при освоении обучающимися профессиональных компетенций в рамках профессиональных </w:t>
      </w:r>
      <w:r>
        <w:lastRenderedPageBreak/>
        <w:t xml:space="preserve">модулей и могут реализовываться как концентрированно в несколько периодов, так и </w:t>
      </w:r>
      <w:proofErr w:type="spellStart"/>
      <w:r>
        <w:t>рассредоточенно</w:t>
      </w:r>
      <w:proofErr w:type="spellEnd"/>
      <w:r>
        <w:t>, чередуясь с теоретическими занятиями в рамках профессиональных модулей.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Цели и задачи, программы и формы отчетности определяются образовательной организацией по каждому виду практики.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Производственная практика должна проводиться в организациях, направление деятельности которых соответствует профилю подготовки обучающихся.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7.14. ППКРС должна обеспечиваться учебно-методической документацией по всем дисциплинам, междисциплинарным курсам и профессиональным модулям ППКРС.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Внеаудиторная работа должна сопровождаться методическим обеспечением и обоснованием расчета времени, затрачиваемого на ее выполнение.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подготовки обучающиеся должны быть обеспечены доступом к сети Интернет.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Каждый обучающийся должен быть обеспечен не менее чем одним учебным печатным и/или электронным изданием по каждой дисциплине общепрофессионального учебного цикла и одним учебно-методическим печатным и/или электронным изданием по каждому междисциплинарному курсу (включая электронные базы периодических изданий).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экземпляра на каждые 100 обучающихся.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Каждому обучающемуся должен быть обеспечен доступ к комплектам библиотечного фонда, состоящим не менее чем из 3 наименований отечественных журналов.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доступ к современным профессиональным базам данных и информационным ресурсам сети Интернет.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7.15. Требование к финансовым условиям реализации ППКРС: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lastRenderedPageBreak/>
        <w:t xml:space="preserve">финансовое обеспечение реализации ППКРС должно осуществляться в объеме не ниже определенного в соответствии с бюджетным законодательством Российской Федерации &lt;7&gt; и Федеральным </w:t>
      </w:r>
      <w:hyperlink r:id="rId34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C3691C" w:rsidRDefault="00C3691C">
      <w:pPr>
        <w:pStyle w:val="ConsPlusNormal"/>
        <w:jc w:val="both"/>
      </w:pPr>
      <w:r>
        <w:t xml:space="preserve">(п. 7.15 в ред. </w:t>
      </w:r>
      <w:hyperlink r:id="rId3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03.07.2024 N 464)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&lt;7&gt; Бюджетный </w:t>
      </w:r>
      <w:hyperlink r:id="rId36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7.16. Образовательная организация, реализующая ППКРС, должна располагать материально-технической базой, обеспечивающей проведение всех видов лабораторных работ и практических занятий, дисциплинарной, междисциплинарной и модульной подготовки, учебной практики, предусмотренных учебным планом образовательной организации. Материально-техническая база должна соответствовать действующим санитарным и противопожарным нормам.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2"/>
      </w:pPr>
      <w:r>
        <w:t>Перечень кабинетов, лабораторий, мастерских</w:t>
      </w:r>
    </w:p>
    <w:p w:rsidR="00C3691C" w:rsidRDefault="00C3691C">
      <w:pPr>
        <w:pStyle w:val="ConsPlusTitle"/>
        <w:jc w:val="center"/>
      </w:pPr>
      <w:r>
        <w:t>и других помещений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Кабинеты: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деловой культуры;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бухгалтерского учета;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организации и технологии розничной торговли;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санитарии и гигиены;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безопасности жизнедеятельности.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Лаборатории: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торгово-технологического оборудования;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учебный магазин.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Спортивный комплекс: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спортивный зал;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абзацы четырнадцатый - пятнадцатый утратили силу. - </w:t>
      </w:r>
      <w:hyperlink r:id="rId37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13.07.2021 N 450.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Залы: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библиотека, читальный зал с выходом в сеть Интернет;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актовый зал.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Реализация ППКРС должна обеспечивать: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персональных компьютеров;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организациях в зависимости от специфики вида профессиональной деятельности.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lastRenderedPageBreak/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7.17. Реализация ППКРС осуществляется образовательной организацией на государственном языке Российской Федерации.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государственном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организацией на государственном языке республики Российской Федерации не должна осуществляться в ущерб государственному языку Российской Федерации.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Title"/>
        <w:jc w:val="center"/>
        <w:outlineLvl w:val="1"/>
      </w:pPr>
      <w:r>
        <w:t>VIII. ТРЕБОВАНИЯ К РЕЗУЛЬТАТАМ ОСВОЕНИЯ ПРОГРАММЫ</w:t>
      </w:r>
    </w:p>
    <w:p w:rsidR="00C3691C" w:rsidRDefault="00C3691C">
      <w:pPr>
        <w:pStyle w:val="ConsPlusTitle"/>
        <w:jc w:val="center"/>
      </w:pPr>
      <w:r>
        <w:t>ПОДГОТОВКИ КВАЛИФИЦИРОВАННЫХ РАБОЧИХ, СЛУЖАЩИХ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8.1. Оценка качества освоения ППКРС должна включать текущий контроль успеваемости, промежуточную и государственную итоговую аттестацию обучающихся.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8.2. Конкретные формы и процедуры текущего контроля успеваемости, промежуточной аттестации по каждой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8.3. Для аттестации обучающихся на соответствие их персональных достижений поэтапным требованиям соответствующей ППКРС (текущий контроль успеваемости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Фонды оценочных средств для промежуточной аттестации по дисциплинам и междисциплинарным курсам в составе профессиональных модулей разрабатываются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итоговой аттестации - разрабатываются и утверждаются образовательной организацией после предварительного положительного заключения работодателей.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Для промежуточной аттестации обучающихся по дисциплинам (междисциплинарным курсам), кроме преподавателей конкретной дисциплины (междисциплинарного курса), в качестве внешних экспертов должны активно привлекаться преподаватели смежных дисциплин (курсов). Для максимального приближения программ промежуточной аттестации обучающихся по профессиональным модулям к условиям их будущей профессиональной деятельности образовательной организацией в качестве внештатных экспертов должны активно привлекаться работодатели.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8.4. Оценка качества подготовки обучающихся и выпускников осуществляется в двух основных направлениях: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оценка уровня освоения дисциплин;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оценка компетенций обучающихся.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Для юношей предусматривается оценка результатов освоения основ военной службы.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8.5. К государственной итоговой аттестации допускаются обучающиеся, не имеющие академической задолженности и в полном объеме выполнившие учебный план или индивидуальный учебный план по ППКРС, если иное не установлено порядком проведения </w:t>
      </w:r>
      <w:r>
        <w:lastRenderedPageBreak/>
        <w:t>государственной итоговой аттестации по образовательным программам среднего профессионального образования &lt;1&gt;.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38">
        <w:r>
          <w:rPr>
            <w:color w:val="0000FF"/>
          </w:rPr>
          <w:t>Часть 6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  <w:r>
        <w:t>8.6. Государственная итоговая аттестация включает защиту выпускной квалификационной работы (выпускная практическая квалификационная работа и письменная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профессиональных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Государственный экзамен вводится по усмотрению образовательной организации.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 xml:space="preserve">8.7. Обучающиеся по ППКРС, не имеющие среднего общего образования, в соответствии с </w:t>
      </w:r>
      <w:hyperlink r:id="rId39">
        <w:r>
          <w:rPr>
            <w:color w:val="0000FF"/>
          </w:rPr>
          <w:t>частью 6 статьи 68</w:t>
        </w:r>
      </w:hyperlink>
      <w:r>
        <w:t xml:space="preserve"> Федерального закона от 29 декабря 2012 г. N 273-ФЗ "Об образовании в Российской Федерации" &lt;1&gt; вправе бесплатно пройти государственную итоговую аттестацию, которой завершается освоение образовательных программ среднего общего образования. При успешном прохождении указанной государственной итоговой аттестации аккредитованной образовательной организацией обучающимся выдается аттестат о среднем общем образовании.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3691C" w:rsidRDefault="00C3691C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2012, N 53, ст. 7598; 2013, N 19, ст. 2326.</w:t>
      </w: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ind w:firstLine="540"/>
        <w:jc w:val="both"/>
      </w:pPr>
    </w:p>
    <w:p w:rsidR="00C3691C" w:rsidRDefault="00C3691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3F4C" w:rsidRDefault="007F3F4C"/>
    <w:sectPr w:rsidR="007F3F4C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1C"/>
    <w:rsid w:val="007F3F4C"/>
    <w:rsid w:val="00B83077"/>
    <w:rsid w:val="00C3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758B1-3966-418C-A4DE-C739A0765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69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3691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3691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00482" TargetMode="External"/><Relationship Id="rId13" Type="http://schemas.openxmlformats.org/officeDocument/2006/relationships/hyperlink" Target="https://login.consultant.ru/link/?req=doc&amp;base=LAW&amp;n=398012&amp;dst=100293" TargetMode="External"/><Relationship Id="rId18" Type="http://schemas.openxmlformats.org/officeDocument/2006/relationships/hyperlink" Target="https://login.consultant.ru/link/?req=doc&amp;base=LAW&amp;n=483090&amp;dst=101114" TargetMode="External"/><Relationship Id="rId26" Type="http://schemas.openxmlformats.org/officeDocument/2006/relationships/hyperlink" Target="https://login.consultant.ru/link/?req=doc&amp;base=LAW&amp;n=135996&amp;dst=100010" TargetMode="External"/><Relationship Id="rId39" Type="http://schemas.openxmlformats.org/officeDocument/2006/relationships/hyperlink" Target="https://login.consultant.ru/link/?req=doc&amp;base=LAW&amp;n=478592&amp;dst=1009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83090&amp;dst=101126" TargetMode="External"/><Relationship Id="rId34" Type="http://schemas.openxmlformats.org/officeDocument/2006/relationships/hyperlink" Target="https://login.consultant.ru/link/?req=doc&amp;base=LAW&amp;n=478592" TargetMode="External"/><Relationship Id="rId7" Type="http://schemas.openxmlformats.org/officeDocument/2006/relationships/hyperlink" Target="https://login.consultant.ru/link/?req=doc&amp;base=LAW&amp;n=483090&amp;dst=101112" TargetMode="External"/><Relationship Id="rId12" Type="http://schemas.openxmlformats.org/officeDocument/2006/relationships/hyperlink" Target="https://login.consultant.ru/link/?req=doc&amp;base=LAW&amp;n=478592&amp;dst=100257" TargetMode="External"/><Relationship Id="rId17" Type="http://schemas.openxmlformats.org/officeDocument/2006/relationships/hyperlink" Target="https://login.consultant.ru/link/?req=doc&amp;base=LAW&amp;n=444394&amp;dst=102101" TargetMode="External"/><Relationship Id="rId25" Type="http://schemas.openxmlformats.org/officeDocument/2006/relationships/hyperlink" Target="https://login.consultant.ru/link/?req=doc&amp;base=LAW&amp;n=483090&amp;dst=101185" TargetMode="External"/><Relationship Id="rId33" Type="http://schemas.openxmlformats.org/officeDocument/2006/relationships/hyperlink" Target="https://login.consultant.ru/link/?req=doc&amp;base=LAW&amp;n=482643&amp;dst=392" TargetMode="External"/><Relationship Id="rId38" Type="http://schemas.openxmlformats.org/officeDocument/2006/relationships/hyperlink" Target="https://login.consultant.ru/link/?req=doc&amp;base=LAW&amp;n=478592&amp;dst=10080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35996&amp;dst=100010" TargetMode="External"/><Relationship Id="rId20" Type="http://schemas.openxmlformats.org/officeDocument/2006/relationships/hyperlink" Target="https://login.consultant.ru/link/?req=doc&amp;base=LAW&amp;n=135996&amp;dst=100010" TargetMode="External"/><Relationship Id="rId29" Type="http://schemas.openxmlformats.org/officeDocument/2006/relationships/hyperlink" Target="https://login.consultant.ru/link/?req=doc&amp;base=LAW&amp;n=426546&amp;dst=4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98012&amp;dst=100292" TargetMode="External"/><Relationship Id="rId11" Type="http://schemas.openxmlformats.org/officeDocument/2006/relationships/hyperlink" Target="https://login.consultant.ru/link/?req=doc&amp;base=LAW&amp;n=483090&amp;dst=101112" TargetMode="External"/><Relationship Id="rId24" Type="http://schemas.openxmlformats.org/officeDocument/2006/relationships/hyperlink" Target="https://login.consultant.ru/link/?req=doc&amp;base=LAW&amp;n=483090&amp;dst=101183" TargetMode="External"/><Relationship Id="rId32" Type="http://schemas.openxmlformats.org/officeDocument/2006/relationships/hyperlink" Target="https://login.consultant.ru/link/?req=doc&amp;base=LAW&amp;n=483090&amp;dst=101188" TargetMode="External"/><Relationship Id="rId37" Type="http://schemas.openxmlformats.org/officeDocument/2006/relationships/hyperlink" Target="https://login.consultant.ru/link/?req=doc&amp;base=LAW&amp;n=398012&amp;dst=100296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44394&amp;dst=102100" TargetMode="External"/><Relationship Id="rId15" Type="http://schemas.openxmlformats.org/officeDocument/2006/relationships/hyperlink" Target="https://login.consultant.ru/link/?req=doc&amp;base=LAW&amp;n=483090&amp;dst=101113" TargetMode="External"/><Relationship Id="rId23" Type="http://schemas.openxmlformats.org/officeDocument/2006/relationships/hyperlink" Target="https://login.consultant.ru/link/?req=doc&amp;base=LAW&amp;n=483090&amp;dst=101182" TargetMode="External"/><Relationship Id="rId28" Type="http://schemas.openxmlformats.org/officeDocument/2006/relationships/hyperlink" Target="https://login.consultant.ru/link/?req=doc&amp;base=LAW&amp;n=478592" TargetMode="External"/><Relationship Id="rId36" Type="http://schemas.openxmlformats.org/officeDocument/2006/relationships/hyperlink" Target="https://login.consultant.ru/link/?req=doc&amp;base=LAW&amp;n=480810" TargetMode="External"/><Relationship Id="rId10" Type="http://schemas.openxmlformats.org/officeDocument/2006/relationships/hyperlink" Target="https://login.consultant.ru/link/?req=doc&amp;base=LAW&amp;n=398012&amp;dst=100292" TargetMode="External"/><Relationship Id="rId19" Type="http://schemas.openxmlformats.org/officeDocument/2006/relationships/hyperlink" Target="https://login.consultant.ru/link/?req=doc&amp;base=LAW&amp;n=483090&amp;dst=101114" TargetMode="External"/><Relationship Id="rId31" Type="http://schemas.openxmlformats.org/officeDocument/2006/relationships/hyperlink" Target="https://login.consultant.ru/link/?req=doc&amp;base=LAW&amp;n=426546&amp;dst=4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44394&amp;dst=102100" TargetMode="External"/><Relationship Id="rId14" Type="http://schemas.openxmlformats.org/officeDocument/2006/relationships/hyperlink" Target="https://login.consultant.ru/link/?req=doc&amp;base=LAW&amp;n=398012&amp;dst=100295" TargetMode="External"/><Relationship Id="rId22" Type="http://schemas.openxmlformats.org/officeDocument/2006/relationships/hyperlink" Target="https://login.consultant.ru/link/?req=doc&amp;base=LAW&amp;n=483090&amp;dst=101137" TargetMode="External"/><Relationship Id="rId27" Type="http://schemas.openxmlformats.org/officeDocument/2006/relationships/hyperlink" Target="https://login.consultant.ru/link/?req=doc&amp;base=LAW&amp;n=444394&amp;dst=102135" TargetMode="External"/><Relationship Id="rId30" Type="http://schemas.openxmlformats.org/officeDocument/2006/relationships/hyperlink" Target="https://login.consultant.ru/link/?req=doc&amp;base=LAW&amp;n=483090&amp;dst=101186" TargetMode="External"/><Relationship Id="rId35" Type="http://schemas.openxmlformats.org/officeDocument/2006/relationships/hyperlink" Target="https://login.consultant.ru/link/?req=doc&amp;base=LAW&amp;n=483090&amp;dst=1011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5283</Words>
  <Characters>30114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Игорь</cp:lastModifiedBy>
  <cp:revision>2</cp:revision>
  <dcterms:created xsi:type="dcterms:W3CDTF">2024-10-13T07:38:00Z</dcterms:created>
  <dcterms:modified xsi:type="dcterms:W3CDTF">2024-10-13T07:38:00Z</dcterms:modified>
</cp:coreProperties>
</file>